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BCCA1" w14:textId="77777777" w:rsidR="00C301DB" w:rsidRDefault="00C301DB" w:rsidP="00C301DB">
      <w:pPr>
        <w:pBdr>
          <w:top w:val="nil"/>
          <w:left w:val="nil"/>
          <w:bottom w:val="nil"/>
          <w:right w:val="nil"/>
          <w:between w:val="nil"/>
        </w:pBdr>
        <w:spacing w:after="0" w:line="240" w:lineRule="auto"/>
        <w:jc w:val="center"/>
        <w:rPr>
          <w:color w:val="4D4F53"/>
          <w:sz w:val="22"/>
          <w:szCs w:val="22"/>
        </w:rPr>
      </w:pPr>
      <w:r>
        <w:rPr>
          <w:b/>
          <w:bCs/>
          <w:color w:val="799A3D"/>
        </w:rPr>
        <w:t xml:space="preserve">January 15, </w:t>
      </w:r>
      <w:proofErr w:type="gramStart"/>
      <w:r>
        <w:rPr>
          <w:b/>
          <w:bCs/>
          <w:color w:val="799A3D"/>
        </w:rPr>
        <w:t>2026</w:t>
      </w:r>
      <w:proofErr w:type="gramEnd"/>
      <w:r>
        <w:rPr>
          <w:b/>
          <w:bCs/>
          <w:color w:val="799A3D"/>
        </w:rPr>
        <w:t xml:space="preserve"> | 2:00 pm – 3:00 pm EST | 1 NAB Credit</w:t>
      </w:r>
      <w:r>
        <w:rPr>
          <w:b/>
          <w:bCs/>
          <w:color w:val="799A3D"/>
        </w:rPr>
        <w:br/>
      </w:r>
    </w:p>
    <w:p w14:paraId="2C05FA4E" w14:textId="77777777" w:rsidR="00C301DB" w:rsidRDefault="00C301DB" w:rsidP="00C301DB">
      <w:pPr>
        <w:pBdr>
          <w:top w:val="nil"/>
          <w:left w:val="nil"/>
          <w:bottom w:val="nil"/>
          <w:right w:val="nil"/>
          <w:between w:val="nil"/>
        </w:pBdr>
        <w:spacing w:after="0" w:line="240" w:lineRule="auto"/>
        <w:jc w:val="center"/>
        <w:rPr>
          <w:i/>
          <w:iCs/>
          <w:color w:val="799A3D"/>
          <w:sz w:val="22"/>
          <w:szCs w:val="22"/>
        </w:rPr>
      </w:pPr>
      <w:r>
        <w:rPr>
          <w:b/>
          <w:bCs/>
          <w:color w:val="799A3D"/>
        </w:rPr>
        <w:t>Inspiring Why: Engaging Boards in Meaningful Philanthropy</w:t>
      </w:r>
      <w:r>
        <w:rPr>
          <w:b/>
          <w:bCs/>
          <w:color w:val="799A3D"/>
        </w:rPr>
        <w:br/>
      </w:r>
      <w:r>
        <w:rPr>
          <w:i/>
          <w:iCs/>
          <w:color w:val="799A3D"/>
          <w:sz w:val="22"/>
          <w:szCs w:val="22"/>
        </w:rPr>
        <w:t>Joe Hackman, Chief Philanthropy Officer, Virginia Mennonite Retirement Community</w:t>
      </w:r>
    </w:p>
    <w:p w14:paraId="7C60568D" w14:textId="77777777" w:rsidR="00C301DB" w:rsidRDefault="00C301DB" w:rsidP="00C301DB">
      <w:pPr>
        <w:pBdr>
          <w:top w:val="nil"/>
          <w:left w:val="nil"/>
          <w:bottom w:val="nil"/>
          <w:right w:val="nil"/>
          <w:between w:val="nil"/>
        </w:pBdr>
        <w:spacing w:after="0" w:line="240" w:lineRule="auto"/>
        <w:jc w:val="center"/>
        <w:rPr>
          <w:i/>
          <w:iCs/>
          <w:color w:val="799A3D"/>
          <w:sz w:val="22"/>
          <w:szCs w:val="22"/>
        </w:rPr>
      </w:pPr>
      <w:r>
        <w:rPr>
          <w:i/>
          <w:iCs/>
          <w:color w:val="799A3D"/>
          <w:sz w:val="22"/>
          <w:szCs w:val="22"/>
        </w:rPr>
        <w:t>Marta Hill Gray, President, Culpeper Garden</w:t>
      </w:r>
    </w:p>
    <w:p w14:paraId="16E565B9" w14:textId="77777777" w:rsidR="00C301DB" w:rsidRDefault="00C301DB" w:rsidP="00C301DB">
      <w:pPr>
        <w:pBdr>
          <w:top w:val="nil"/>
          <w:left w:val="nil"/>
          <w:bottom w:val="nil"/>
          <w:right w:val="nil"/>
          <w:between w:val="nil"/>
        </w:pBdr>
        <w:spacing w:after="0" w:line="240" w:lineRule="auto"/>
        <w:jc w:val="center"/>
        <w:rPr>
          <w:i/>
          <w:iCs/>
          <w:color w:val="799A3D"/>
          <w:sz w:val="22"/>
          <w:szCs w:val="22"/>
        </w:rPr>
      </w:pPr>
      <w:r>
        <w:rPr>
          <w:i/>
          <w:iCs/>
          <w:color w:val="799A3D"/>
          <w:sz w:val="22"/>
          <w:szCs w:val="22"/>
        </w:rPr>
        <w:t>Gayle Haglund, Founder, GHH Philanthropy Solutions</w:t>
      </w:r>
    </w:p>
    <w:p w14:paraId="797C1F7A" w14:textId="77777777" w:rsidR="00C301DB" w:rsidRDefault="00C301DB" w:rsidP="00C301DB">
      <w:pPr>
        <w:pBdr>
          <w:top w:val="nil"/>
          <w:left w:val="nil"/>
          <w:bottom w:val="nil"/>
          <w:right w:val="nil"/>
          <w:between w:val="nil"/>
        </w:pBdr>
        <w:spacing w:after="0" w:line="240" w:lineRule="auto"/>
        <w:jc w:val="center"/>
        <w:rPr>
          <w:color w:val="799A3D"/>
          <w:sz w:val="22"/>
          <w:szCs w:val="22"/>
        </w:rPr>
      </w:pPr>
      <w:r>
        <w:rPr>
          <w:i/>
          <w:iCs/>
          <w:color w:val="799A3D"/>
          <w:sz w:val="22"/>
          <w:szCs w:val="22"/>
        </w:rPr>
        <w:t xml:space="preserve">Betsy Archer, Executive Director, </w:t>
      </w:r>
      <w:proofErr w:type="spellStart"/>
      <w:r>
        <w:rPr>
          <w:i/>
          <w:iCs/>
          <w:color w:val="799A3D"/>
          <w:sz w:val="22"/>
          <w:szCs w:val="22"/>
        </w:rPr>
        <w:t>PositiveAge</w:t>
      </w:r>
      <w:proofErr w:type="spellEnd"/>
      <w:r>
        <w:rPr>
          <w:i/>
          <w:iCs/>
          <w:color w:val="799A3D"/>
          <w:sz w:val="22"/>
          <w:szCs w:val="22"/>
        </w:rPr>
        <w:t>, a LeadingAge Virginia Foundation</w:t>
      </w:r>
    </w:p>
    <w:p w14:paraId="29D09125" w14:textId="77777777" w:rsidR="00C301DB" w:rsidRDefault="00C301DB" w:rsidP="00C301DB">
      <w:pPr>
        <w:pBdr>
          <w:top w:val="nil"/>
          <w:left w:val="nil"/>
          <w:bottom w:val="nil"/>
          <w:right w:val="nil"/>
          <w:between w:val="nil"/>
        </w:pBdr>
        <w:spacing w:after="0" w:line="240" w:lineRule="auto"/>
        <w:jc w:val="center"/>
        <w:rPr>
          <w:color w:val="799A3D"/>
          <w:sz w:val="22"/>
          <w:szCs w:val="22"/>
        </w:rPr>
      </w:pPr>
    </w:p>
    <w:p w14:paraId="415CFBCD" w14:textId="77777777" w:rsidR="00C301DB" w:rsidRDefault="00C301DB" w:rsidP="00C301DB">
      <w:pPr>
        <w:pBdr>
          <w:top w:val="nil"/>
          <w:left w:val="nil"/>
          <w:bottom w:val="nil"/>
          <w:right w:val="nil"/>
          <w:between w:val="nil"/>
        </w:pBdr>
        <w:spacing w:after="0" w:line="240" w:lineRule="auto"/>
        <w:rPr>
          <w:color w:val="4D4F53"/>
          <w:sz w:val="22"/>
          <w:szCs w:val="22"/>
        </w:rPr>
      </w:pPr>
      <w:r>
        <w:rPr>
          <w:color w:val="4D4F53"/>
          <w:sz w:val="22"/>
          <w:szCs w:val="22"/>
        </w:rPr>
        <w:t>When board members understand the “why” behind philanthropy, their engagement shifts from obligation to genuine enthusiasm for advancing the mission. This session explores how to help your board connect giving and fundraising to purpose, seeing philanthropy not as a task, but as an expression of leadership and stewardship.</w:t>
      </w:r>
    </w:p>
    <w:p w14:paraId="2734CCA1" w14:textId="77777777" w:rsidR="00C301DB" w:rsidRDefault="00C301DB" w:rsidP="00C301DB">
      <w:pPr>
        <w:pBdr>
          <w:top w:val="nil"/>
          <w:left w:val="nil"/>
          <w:bottom w:val="nil"/>
          <w:right w:val="nil"/>
          <w:between w:val="nil"/>
        </w:pBdr>
        <w:spacing w:after="0" w:line="240" w:lineRule="auto"/>
        <w:rPr>
          <w:color w:val="4D4F53"/>
          <w:sz w:val="22"/>
          <w:szCs w:val="22"/>
        </w:rPr>
      </w:pPr>
    </w:p>
    <w:p w14:paraId="2F9AF835" w14:textId="77777777" w:rsidR="00C301DB" w:rsidRDefault="00C301DB" w:rsidP="00C301DB">
      <w:pPr>
        <w:pBdr>
          <w:top w:val="nil"/>
          <w:left w:val="nil"/>
          <w:bottom w:val="nil"/>
          <w:right w:val="nil"/>
          <w:between w:val="nil"/>
        </w:pBdr>
        <w:spacing w:after="0" w:line="240" w:lineRule="auto"/>
        <w:rPr>
          <w:color w:val="4D4F53"/>
          <w:sz w:val="22"/>
          <w:szCs w:val="22"/>
        </w:rPr>
      </w:pPr>
      <w:r>
        <w:rPr>
          <w:color w:val="4D4F53"/>
          <w:sz w:val="22"/>
          <w:szCs w:val="22"/>
        </w:rPr>
        <w:t>Through real-world examples and shared experiences, you’ll learn practical ways to inspire your board’s involvement in resource development and mission advancement. Whether your organization is refining an established culture of philanthropy or building one intentionally, you’ll leave with ideas to help your board lead with purpose, champion generosity, and strengthen the sustainability of your mission.</w:t>
      </w:r>
    </w:p>
    <w:p w14:paraId="6730DA2D" w14:textId="77777777" w:rsidR="00C301DB" w:rsidRDefault="00C301DB" w:rsidP="00C301DB">
      <w:pPr>
        <w:pBdr>
          <w:top w:val="nil"/>
          <w:left w:val="nil"/>
          <w:bottom w:val="nil"/>
          <w:right w:val="nil"/>
          <w:between w:val="nil"/>
        </w:pBdr>
        <w:spacing w:after="0" w:line="240" w:lineRule="auto"/>
        <w:rPr>
          <w:color w:val="4D4F53"/>
          <w:sz w:val="22"/>
          <w:szCs w:val="22"/>
        </w:rPr>
      </w:pPr>
    </w:p>
    <w:p w14:paraId="582ED0C7" w14:textId="77777777" w:rsidR="00C301DB" w:rsidRDefault="00C301DB" w:rsidP="00C301DB">
      <w:pPr>
        <w:pBdr>
          <w:top w:val="nil"/>
          <w:left w:val="nil"/>
          <w:bottom w:val="nil"/>
          <w:right w:val="nil"/>
          <w:between w:val="nil"/>
        </w:pBdr>
        <w:spacing w:after="0" w:line="240" w:lineRule="auto"/>
        <w:rPr>
          <w:b/>
          <w:bCs/>
          <w:color w:val="4D4F53"/>
          <w:sz w:val="22"/>
          <w:szCs w:val="22"/>
        </w:rPr>
      </w:pPr>
      <w:r>
        <w:rPr>
          <w:b/>
          <w:bCs/>
          <w:color w:val="4D4F53"/>
          <w:sz w:val="22"/>
          <w:szCs w:val="22"/>
        </w:rPr>
        <w:t>Following this session, you and your board will be able to:</w:t>
      </w:r>
    </w:p>
    <w:p w14:paraId="170C59BB" w14:textId="77777777" w:rsidR="00C301DB" w:rsidRDefault="00C301DB" w:rsidP="00C301DB">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Articulate the connection between philanthropy and mission, helping board members understand why their engagement matters.</w:t>
      </w:r>
    </w:p>
    <w:p w14:paraId="4FDB22F0" w14:textId="77777777" w:rsidR="00C301DB" w:rsidRDefault="00C301DB" w:rsidP="00C301DB">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Identify strategies to inspire board members to take an active, authentic role in fundraising and resource development.</w:t>
      </w:r>
    </w:p>
    <w:p w14:paraId="24D84062" w14:textId="77777777" w:rsidR="00C301DB" w:rsidRDefault="00C301DB" w:rsidP="00C301DB">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Strengthen your organization’s culture of philanthropy by aligning board engagement with organizational values and goals.</w:t>
      </w:r>
    </w:p>
    <w:p w14:paraId="172AB85C" w14:textId="77777777" w:rsidR="00C301DB" w:rsidRDefault="00C301DB" w:rsidP="00C301DB">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Recognize common barriers to board participation in philanthropy and apply practical approaches to overcome them.</w:t>
      </w:r>
    </w:p>
    <w:p w14:paraId="5CEF6335" w14:textId="77777777" w:rsidR="00C301DB" w:rsidRDefault="00C301DB" w:rsidP="00C301DB">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Reinforce a shared sense of purpose between staff and board leaders in advancing generosity and mission sustainability.</w:t>
      </w:r>
    </w:p>
    <w:p w14:paraId="6C2060CF" w14:textId="77777777" w:rsidR="007B6423" w:rsidRDefault="007B6423"/>
    <w:sectPr w:rsidR="007B6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115A7"/>
    <w:multiLevelType w:val="multilevel"/>
    <w:tmpl w:val="B5728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5257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DB"/>
    <w:rsid w:val="0029796F"/>
    <w:rsid w:val="007B6423"/>
    <w:rsid w:val="00A15AD6"/>
    <w:rsid w:val="00C301DB"/>
    <w:rsid w:val="00FA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6D52"/>
  <w15:chartTrackingRefBased/>
  <w15:docId w15:val="{51F030C7-7DE1-4274-A433-0D98C142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1DB"/>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C30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1DB"/>
    <w:rPr>
      <w:rFonts w:eastAsiaTheme="majorEastAsia" w:cstheme="majorBidi"/>
      <w:color w:val="272727" w:themeColor="text1" w:themeTint="D8"/>
    </w:rPr>
  </w:style>
  <w:style w:type="paragraph" w:styleId="Title">
    <w:name w:val="Title"/>
    <w:basedOn w:val="Normal"/>
    <w:next w:val="Normal"/>
    <w:link w:val="TitleChar"/>
    <w:uiPriority w:val="10"/>
    <w:qFormat/>
    <w:rsid w:val="00C30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1DB"/>
    <w:pPr>
      <w:spacing w:before="160"/>
      <w:jc w:val="center"/>
    </w:pPr>
    <w:rPr>
      <w:i/>
      <w:iCs/>
      <w:color w:val="404040" w:themeColor="text1" w:themeTint="BF"/>
    </w:rPr>
  </w:style>
  <w:style w:type="character" w:customStyle="1" w:styleId="QuoteChar">
    <w:name w:val="Quote Char"/>
    <w:basedOn w:val="DefaultParagraphFont"/>
    <w:link w:val="Quote"/>
    <w:uiPriority w:val="29"/>
    <w:rsid w:val="00C301DB"/>
    <w:rPr>
      <w:i/>
      <w:iCs/>
      <w:color w:val="404040" w:themeColor="text1" w:themeTint="BF"/>
    </w:rPr>
  </w:style>
  <w:style w:type="paragraph" w:styleId="ListParagraph">
    <w:name w:val="List Paragraph"/>
    <w:basedOn w:val="Normal"/>
    <w:uiPriority w:val="34"/>
    <w:qFormat/>
    <w:rsid w:val="00C301DB"/>
    <w:pPr>
      <w:ind w:left="720"/>
      <w:contextualSpacing/>
    </w:pPr>
  </w:style>
  <w:style w:type="character" w:styleId="IntenseEmphasis">
    <w:name w:val="Intense Emphasis"/>
    <w:basedOn w:val="DefaultParagraphFont"/>
    <w:uiPriority w:val="21"/>
    <w:qFormat/>
    <w:rsid w:val="00C301DB"/>
    <w:rPr>
      <w:i/>
      <w:iCs/>
      <w:color w:val="0F4761" w:themeColor="accent1" w:themeShade="BF"/>
    </w:rPr>
  </w:style>
  <w:style w:type="paragraph" w:styleId="IntenseQuote">
    <w:name w:val="Intense Quote"/>
    <w:basedOn w:val="Normal"/>
    <w:next w:val="Normal"/>
    <w:link w:val="IntenseQuoteChar"/>
    <w:uiPriority w:val="30"/>
    <w:qFormat/>
    <w:rsid w:val="00C30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1DB"/>
    <w:rPr>
      <w:i/>
      <w:iCs/>
      <w:color w:val="0F4761" w:themeColor="accent1" w:themeShade="BF"/>
    </w:rPr>
  </w:style>
  <w:style w:type="character" w:styleId="IntenseReference">
    <w:name w:val="Intense Reference"/>
    <w:basedOn w:val="DefaultParagraphFont"/>
    <w:uiPriority w:val="32"/>
    <w:qFormat/>
    <w:rsid w:val="00C301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1515</Characters>
  <Application>Microsoft Office Word</Application>
  <DocSecurity>0</DocSecurity>
  <Lines>29</Lines>
  <Paragraphs>13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Beck</dc:creator>
  <cp:keywords/>
  <dc:description/>
  <cp:lastModifiedBy>Dillon Beck</cp:lastModifiedBy>
  <cp:revision>1</cp:revision>
  <dcterms:created xsi:type="dcterms:W3CDTF">2025-12-05T21:25:00Z</dcterms:created>
  <dcterms:modified xsi:type="dcterms:W3CDTF">2025-12-05T21:26:00Z</dcterms:modified>
</cp:coreProperties>
</file>