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87BA" w14:textId="77777777" w:rsidR="00B45D95" w:rsidRDefault="00B45D95" w:rsidP="00B45D95">
      <w:pPr>
        <w:pBdr>
          <w:top w:val="nil"/>
          <w:left w:val="nil"/>
          <w:bottom w:val="nil"/>
          <w:right w:val="nil"/>
          <w:between w:val="nil"/>
        </w:pBdr>
        <w:spacing w:after="0" w:line="240" w:lineRule="auto"/>
        <w:jc w:val="center"/>
        <w:rPr>
          <w:color w:val="4D4F53"/>
          <w:sz w:val="22"/>
          <w:szCs w:val="22"/>
        </w:rPr>
      </w:pPr>
      <w:r>
        <w:rPr>
          <w:b/>
          <w:bCs/>
          <w:color w:val="799A3D"/>
        </w:rPr>
        <w:t xml:space="preserve">January 29, </w:t>
      </w:r>
      <w:proofErr w:type="gramStart"/>
      <w:r>
        <w:rPr>
          <w:b/>
          <w:bCs/>
          <w:color w:val="799A3D"/>
        </w:rPr>
        <w:t>2026</w:t>
      </w:r>
      <w:proofErr w:type="gramEnd"/>
      <w:r>
        <w:rPr>
          <w:b/>
          <w:bCs/>
          <w:color w:val="799A3D"/>
        </w:rPr>
        <w:t xml:space="preserve"> | 2:00 pm – 3:00 pm EST | 1 NAB Credit</w:t>
      </w:r>
      <w:r>
        <w:rPr>
          <w:b/>
          <w:bCs/>
          <w:color w:val="799A3D"/>
        </w:rPr>
        <w:br/>
      </w:r>
    </w:p>
    <w:p w14:paraId="212EB593" w14:textId="77777777" w:rsidR="00B45D95" w:rsidRDefault="00B45D95" w:rsidP="00B45D95">
      <w:pPr>
        <w:pBdr>
          <w:top w:val="nil"/>
          <w:left w:val="nil"/>
          <w:bottom w:val="nil"/>
          <w:right w:val="nil"/>
          <w:between w:val="nil"/>
        </w:pBdr>
        <w:spacing w:after="0" w:line="240" w:lineRule="auto"/>
        <w:jc w:val="center"/>
        <w:rPr>
          <w:i/>
          <w:iCs/>
          <w:color w:val="799A3D"/>
          <w:sz w:val="22"/>
          <w:szCs w:val="22"/>
        </w:rPr>
      </w:pPr>
      <w:r>
        <w:rPr>
          <w:b/>
          <w:bCs/>
          <w:color w:val="799A3D"/>
        </w:rPr>
        <w:t>Governing in the Age of AI: Legal Considerations for Aging Services</w:t>
      </w:r>
      <w:r>
        <w:rPr>
          <w:b/>
          <w:bCs/>
          <w:color w:val="799A3D"/>
        </w:rPr>
        <w:br/>
      </w:r>
      <w:r>
        <w:rPr>
          <w:i/>
          <w:iCs/>
          <w:color w:val="799A3D"/>
          <w:sz w:val="22"/>
          <w:szCs w:val="22"/>
        </w:rPr>
        <w:t>John Mumford, Partner, Hancock Daniel</w:t>
      </w:r>
    </w:p>
    <w:p w14:paraId="17F89B6D" w14:textId="77777777" w:rsidR="00B45D95" w:rsidRDefault="00B45D95" w:rsidP="00B45D95">
      <w:pPr>
        <w:pBdr>
          <w:top w:val="nil"/>
          <w:left w:val="nil"/>
          <w:bottom w:val="nil"/>
          <w:right w:val="nil"/>
          <w:between w:val="nil"/>
        </w:pBdr>
        <w:spacing w:after="0" w:line="240" w:lineRule="auto"/>
        <w:jc w:val="center"/>
        <w:rPr>
          <w:i/>
          <w:iCs/>
          <w:color w:val="799A3D"/>
          <w:sz w:val="22"/>
          <w:szCs w:val="22"/>
        </w:rPr>
      </w:pPr>
      <w:r>
        <w:rPr>
          <w:i/>
          <w:iCs/>
          <w:color w:val="799A3D"/>
          <w:sz w:val="22"/>
          <w:szCs w:val="22"/>
        </w:rPr>
        <w:t>Nathan Mortier, Attorney, Sands Anderson</w:t>
      </w:r>
    </w:p>
    <w:p w14:paraId="376F61F7" w14:textId="77777777" w:rsidR="00B45D95" w:rsidRDefault="00B45D95" w:rsidP="00B45D95">
      <w:pPr>
        <w:pBdr>
          <w:top w:val="nil"/>
          <w:left w:val="nil"/>
          <w:bottom w:val="nil"/>
          <w:right w:val="nil"/>
          <w:between w:val="nil"/>
        </w:pBdr>
        <w:spacing w:after="0" w:line="240" w:lineRule="auto"/>
        <w:jc w:val="center"/>
        <w:rPr>
          <w:color w:val="799A3D"/>
          <w:sz w:val="22"/>
          <w:szCs w:val="22"/>
        </w:rPr>
      </w:pPr>
      <w:r>
        <w:rPr>
          <w:i/>
          <w:iCs/>
          <w:color w:val="799A3D"/>
          <w:sz w:val="22"/>
          <w:szCs w:val="22"/>
        </w:rPr>
        <w:t>Dusanka Delovska-</w:t>
      </w:r>
      <w:proofErr w:type="spellStart"/>
      <w:r>
        <w:rPr>
          <w:i/>
          <w:iCs/>
          <w:color w:val="799A3D"/>
          <w:sz w:val="22"/>
          <w:szCs w:val="22"/>
        </w:rPr>
        <w:t>Trajkova</w:t>
      </w:r>
      <w:proofErr w:type="spellEnd"/>
      <w:r>
        <w:rPr>
          <w:i/>
          <w:iCs/>
          <w:color w:val="799A3D"/>
          <w:sz w:val="22"/>
          <w:szCs w:val="22"/>
        </w:rPr>
        <w:t>, CHCIO, CDH-E, Chief Information Officer, Ingleside</w:t>
      </w:r>
    </w:p>
    <w:p w14:paraId="470E1181" w14:textId="77777777" w:rsidR="00B45D95" w:rsidRDefault="00B45D95" w:rsidP="00B45D95">
      <w:pPr>
        <w:pBdr>
          <w:top w:val="nil"/>
          <w:left w:val="nil"/>
          <w:bottom w:val="nil"/>
          <w:right w:val="nil"/>
          <w:between w:val="nil"/>
        </w:pBdr>
        <w:spacing w:after="0" w:line="240" w:lineRule="auto"/>
        <w:jc w:val="center"/>
        <w:rPr>
          <w:color w:val="799A3D"/>
          <w:sz w:val="22"/>
          <w:szCs w:val="22"/>
        </w:rPr>
      </w:pPr>
    </w:p>
    <w:p w14:paraId="01C2545D" w14:textId="77777777" w:rsidR="00B45D95" w:rsidRDefault="00B45D95" w:rsidP="00B45D95">
      <w:pPr>
        <w:pBdr>
          <w:top w:val="nil"/>
          <w:left w:val="nil"/>
          <w:bottom w:val="nil"/>
          <w:right w:val="nil"/>
          <w:between w:val="nil"/>
        </w:pBdr>
        <w:spacing w:after="0" w:line="240" w:lineRule="auto"/>
        <w:rPr>
          <w:color w:val="4D4F53"/>
          <w:sz w:val="22"/>
          <w:szCs w:val="22"/>
        </w:rPr>
      </w:pPr>
      <w:r>
        <w:rPr>
          <w:color w:val="4D4F53"/>
          <w:sz w:val="22"/>
          <w:szCs w:val="22"/>
        </w:rPr>
        <w:t>Artificial intelligence is reshaping how organizations operate, from data management and staffing to resident engagement and care delivery. With opportunity comes responsibility, and nonprofit leaders and boards play a vital role in ensuring that innovation aligns with mission, ethics, and the law.</w:t>
      </w:r>
    </w:p>
    <w:p w14:paraId="172B26BD" w14:textId="77777777" w:rsidR="00B45D95" w:rsidRDefault="00B45D95" w:rsidP="00B45D95">
      <w:pPr>
        <w:pBdr>
          <w:top w:val="nil"/>
          <w:left w:val="nil"/>
          <w:bottom w:val="nil"/>
          <w:right w:val="nil"/>
          <w:between w:val="nil"/>
        </w:pBdr>
        <w:spacing w:after="0" w:line="240" w:lineRule="auto"/>
        <w:rPr>
          <w:color w:val="4D4F53"/>
          <w:sz w:val="22"/>
          <w:szCs w:val="22"/>
        </w:rPr>
      </w:pPr>
    </w:p>
    <w:p w14:paraId="6D79E7EB" w14:textId="77777777" w:rsidR="00B45D95" w:rsidRDefault="00B45D95" w:rsidP="00B45D95">
      <w:pPr>
        <w:pBdr>
          <w:top w:val="nil"/>
          <w:left w:val="nil"/>
          <w:bottom w:val="nil"/>
          <w:right w:val="nil"/>
          <w:between w:val="nil"/>
        </w:pBdr>
        <w:spacing w:after="0" w:line="240" w:lineRule="auto"/>
        <w:rPr>
          <w:color w:val="4D4F53"/>
          <w:sz w:val="22"/>
          <w:szCs w:val="22"/>
        </w:rPr>
      </w:pPr>
      <w:r>
        <w:rPr>
          <w:color w:val="4D4F53"/>
          <w:sz w:val="22"/>
          <w:szCs w:val="22"/>
        </w:rPr>
        <w:t>This session will explore the evolving legal landscape surrounding AI in aging services, including issues of privacy, data security, bias, and accountability. You’ll gain a clearer understanding of what questions to ask, what safeguards to consider, and how to approach AI decisions with confidence and foresight. Together, we’ll look at how governance and leadership can work in partnership to guide responsible, mission-centered adoption of AI technologies.</w:t>
      </w:r>
    </w:p>
    <w:p w14:paraId="78C3093F" w14:textId="77777777" w:rsidR="00B45D95" w:rsidRDefault="00B45D95" w:rsidP="00B45D95">
      <w:pPr>
        <w:pBdr>
          <w:top w:val="nil"/>
          <w:left w:val="nil"/>
          <w:bottom w:val="nil"/>
          <w:right w:val="nil"/>
          <w:between w:val="nil"/>
        </w:pBdr>
        <w:spacing w:after="0" w:line="240" w:lineRule="auto"/>
        <w:rPr>
          <w:b/>
          <w:bCs/>
          <w:color w:val="4D4F53"/>
          <w:sz w:val="22"/>
          <w:szCs w:val="22"/>
        </w:rPr>
      </w:pPr>
    </w:p>
    <w:p w14:paraId="6D469EDC" w14:textId="77777777" w:rsidR="00B45D95" w:rsidRDefault="00B45D95" w:rsidP="00B45D95">
      <w:pPr>
        <w:pBdr>
          <w:top w:val="nil"/>
          <w:left w:val="nil"/>
          <w:bottom w:val="nil"/>
          <w:right w:val="nil"/>
          <w:between w:val="nil"/>
        </w:pBdr>
        <w:spacing w:after="0" w:line="240" w:lineRule="auto"/>
        <w:rPr>
          <w:b/>
          <w:bCs/>
          <w:color w:val="4D4F53"/>
          <w:sz w:val="22"/>
          <w:szCs w:val="22"/>
        </w:rPr>
      </w:pPr>
      <w:r>
        <w:rPr>
          <w:b/>
          <w:bCs/>
          <w:color w:val="4D4F53"/>
          <w:sz w:val="22"/>
          <w:szCs w:val="22"/>
        </w:rPr>
        <w:t>Following this session, you and your board will be able to:</w:t>
      </w:r>
    </w:p>
    <w:p w14:paraId="49494A31" w14:textId="77777777" w:rsidR="00B45D95" w:rsidRDefault="00B45D95" w:rsidP="00B45D95">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Recognize key legal and ethical considerations surrounding the use of artificial intelligence in aging services.</w:t>
      </w:r>
    </w:p>
    <w:p w14:paraId="1BB025C6" w14:textId="77777777" w:rsidR="00B45D95" w:rsidRDefault="00B45D95" w:rsidP="00B45D95">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Identify questions boards and leadership teams should be asking as AI tools and technologies are introduced.</w:t>
      </w:r>
    </w:p>
    <w:p w14:paraId="4FA5ECF4" w14:textId="77777777" w:rsidR="00B45D95" w:rsidRDefault="00B45D95" w:rsidP="00B45D95">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Understand potential risks related to privacy, data protection, bias, and accountability, and how to mitigate them.</w:t>
      </w:r>
    </w:p>
    <w:p w14:paraId="2B80262E" w14:textId="77777777" w:rsidR="00B45D95" w:rsidRDefault="00B45D95" w:rsidP="00B45D95">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Clarify the board’s and leadership team’s roles in overseeing responsible, mission-aligned adoption of AI.</w:t>
      </w:r>
    </w:p>
    <w:p w14:paraId="6E458EDF" w14:textId="77777777" w:rsidR="00B45D95" w:rsidRDefault="00B45D95" w:rsidP="00B45D95">
      <w:pPr>
        <w:numPr>
          <w:ilvl w:val="0"/>
          <w:numId w:val="1"/>
        </w:numPr>
        <w:pBdr>
          <w:top w:val="nil"/>
          <w:left w:val="nil"/>
          <w:bottom w:val="nil"/>
          <w:right w:val="nil"/>
          <w:between w:val="nil"/>
        </w:pBdr>
        <w:spacing w:after="0" w:line="240" w:lineRule="auto"/>
        <w:rPr>
          <w:color w:val="4D4F53"/>
          <w:sz w:val="22"/>
          <w:szCs w:val="22"/>
        </w:rPr>
      </w:pPr>
      <w:r>
        <w:rPr>
          <w:color w:val="4D4F53"/>
          <w:sz w:val="22"/>
          <w:szCs w:val="22"/>
        </w:rPr>
        <w:t>Apply practical strategies to ensure AI decisions support both innovation and the organization’s core values.</w:t>
      </w:r>
    </w:p>
    <w:p w14:paraId="699442BD" w14:textId="77777777" w:rsidR="007B6423" w:rsidRDefault="007B6423"/>
    <w:sectPr w:rsidR="007B6423" w:rsidSect="00B45D95">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EAE2" w14:textId="77777777" w:rsidR="00B45D95" w:rsidRDefault="00B45D95">
    <w:pPr>
      <w:pBdr>
        <w:top w:val="nil"/>
        <w:left w:val="nil"/>
        <w:bottom w:val="nil"/>
        <w:right w:val="nil"/>
        <w:between w:val="nil"/>
      </w:pBdr>
      <w:tabs>
        <w:tab w:val="center" w:pos="4680"/>
        <w:tab w:val="right" w:pos="9360"/>
      </w:tabs>
      <w:spacing w:after="0" w:line="240" w:lineRule="auto"/>
      <w:rPr>
        <w:color w:val="000000"/>
      </w:rPr>
    </w:pPr>
    <w:r>
      <w:rPr>
        <w:b/>
        <w:bCs/>
        <w:color w:val="799A3D"/>
      </w:rPr>
      <w:t>Recruiting for Mission, Onboarding for Impact</w:t>
    </w:r>
    <w:r>
      <w:rPr>
        <w:color w:val="799A3D"/>
      </w:rPr>
      <w:br/>
    </w:r>
    <w:r>
      <w:rPr>
        <w:noProof/>
        <w:color w:val="000000"/>
      </w:rPr>
      <w:drawing>
        <wp:inline distT="0" distB="0" distL="0" distR="0" wp14:anchorId="6E8C2702" wp14:editId="11C173BC">
          <wp:extent cx="5943600" cy="1901825"/>
          <wp:effectExtent l="0" t="0" r="0" b="0"/>
          <wp:docPr id="20121289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1901825"/>
                  </a:xfrm>
                  <a:prstGeom prst="rect">
                    <a:avLst/>
                  </a:prstGeom>
                  <a:ln/>
                </pic:spPr>
              </pic:pic>
            </a:graphicData>
          </a:graphic>
        </wp:inline>
      </w:drawing>
    </w:r>
  </w:p>
  <w:p w14:paraId="3BEDD344" w14:textId="77777777" w:rsidR="00B45D95" w:rsidRDefault="00B45D9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11533"/>
    <w:multiLevelType w:val="multilevel"/>
    <w:tmpl w:val="168A2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866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95"/>
    <w:rsid w:val="0029796F"/>
    <w:rsid w:val="007B6423"/>
    <w:rsid w:val="00A15AD6"/>
    <w:rsid w:val="00B45D95"/>
    <w:rsid w:val="00FA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007D"/>
  <w15:chartTrackingRefBased/>
  <w15:docId w15:val="{DD7C0428-E230-4D89-B93D-DBAFD5E1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D95"/>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B4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D95"/>
    <w:rPr>
      <w:rFonts w:eastAsiaTheme="majorEastAsia" w:cstheme="majorBidi"/>
      <w:color w:val="272727" w:themeColor="text1" w:themeTint="D8"/>
    </w:rPr>
  </w:style>
  <w:style w:type="paragraph" w:styleId="Title">
    <w:name w:val="Title"/>
    <w:basedOn w:val="Normal"/>
    <w:next w:val="Normal"/>
    <w:link w:val="TitleChar"/>
    <w:uiPriority w:val="10"/>
    <w:qFormat/>
    <w:rsid w:val="00B4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D95"/>
    <w:pPr>
      <w:spacing w:before="160"/>
      <w:jc w:val="center"/>
    </w:pPr>
    <w:rPr>
      <w:i/>
      <w:iCs/>
      <w:color w:val="404040" w:themeColor="text1" w:themeTint="BF"/>
    </w:rPr>
  </w:style>
  <w:style w:type="character" w:customStyle="1" w:styleId="QuoteChar">
    <w:name w:val="Quote Char"/>
    <w:basedOn w:val="DefaultParagraphFont"/>
    <w:link w:val="Quote"/>
    <w:uiPriority w:val="29"/>
    <w:rsid w:val="00B45D95"/>
    <w:rPr>
      <w:i/>
      <w:iCs/>
      <w:color w:val="404040" w:themeColor="text1" w:themeTint="BF"/>
    </w:rPr>
  </w:style>
  <w:style w:type="paragraph" w:styleId="ListParagraph">
    <w:name w:val="List Paragraph"/>
    <w:basedOn w:val="Normal"/>
    <w:uiPriority w:val="34"/>
    <w:qFormat/>
    <w:rsid w:val="00B45D95"/>
    <w:pPr>
      <w:ind w:left="720"/>
      <w:contextualSpacing/>
    </w:pPr>
  </w:style>
  <w:style w:type="character" w:styleId="IntenseEmphasis">
    <w:name w:val="Intense Emphasis"/>
    <w:basedOn w:val="DefaultParagraphFont"/>
    <w:uiPriority w:val="21"/>
    <w:qFormat/>
    <w:rsid w:val="00B45D95"/>
    <w:rPr>
      <w:i/>
      <w:iCs/>
      <w:color w:val="0F4761" w:themeColor="accent1" w:themeShade="BF"/>
    </w:rPr>
  </w:style>
  <w:style w:type="paragraph" w:styleId="IntenseQuote">
    <w:name w:val="Intense Quote"/>
    <w:basedOn w:val="Normal"/>
    <w:next w:val="Normal"/>
    <w:link w:val="IntenseQuoteChar"/>
    <w:uiPriority w:val="30"/>
    <w:qFormat/>
    <w:rsid w:val="00B4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D95"/>
    <w:rPr>
      <w:i/>
      <w:iCs/>
      <w:color w:val="0F4761" w:themeColor="accent1" w:themeShade="BF"/>
    </w:rPr>
  </w:style>
  <w:style w:type="character" w:styleId="IntenseReference">
    <w:name w:val="Intense Reference"/>
    <w:basedOn w:val="DefaultParagraphFont"/>
    <w:uiPriority w:val="32"/>
    <w:qFormat/>
    <w:rsid w:val="00B45D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1425</Characters>
  <Application>Microsoft Office Word</Application>
  <DocSecurity>0</DocSecurity>
  <Lines>27</Lines>
  <Paragraphs>12</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Beck</dc:creator>
  <cp:keywords/>
  <dc:description/>
  <cp:lastModifiedBy>Dillon Beck</cp:lastModifiedBy>
  <cp:revision>1</cp:revision>
  <dcterms:created xsi:type="dcterms:W3CDTF">2025-12-05T21:26:00Z</dcterms:created>
  <dcterms:modified xsi:type="dcterms:W3CDTF">2025-12-05T21:27:00Z</dcterms:modified>
</cp:coreProperties>
</file>